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B95" w:rsidRPr="001B78E2" w:rsidRDefault="001B78E2" w:rsidP="001B78E2">
      <w:pPr>
        <w:pStyle w:val="a4"/>
        <w:ind w:left="3402" w:firstLine="0"/>
        <w:jc w:val="center"/>
      </w:pPr>
      <w:r w:rsidRPr="001B78E2">
        <w:rPr>
          <w:color w:val="000000" w:themeColor="text1"/>
        </w:rPr>
        <w:t>Объявление</w:t>
      </w:r>
      <w:r w:rsidR="005060E7" w:rsidRPr="001B78E2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об</w:t>
      </w:r>
      <w:r w:rsidR="005060E7" w:rsidRPr="001B78E2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выборе поставщика при осуществлении закупок ТРУ, приобретаемых в рамках принятия мер по сохранению и (или) восстановлению стабильности социальной обстановки на основании абзаца шестого пп.9) п. 1 статьи</w:t>
      </w:r>
      <w:r w:rsidR="00766435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59 Порядка осуществления закупок АО «</w:t>
      </w:r>
      <w:proofErr w:type="spellStart"/>
      <w:r w:rsidRPr="001B78E2">
        <w:rPr>
          <w:color w:val="000000" w:themeColor="text1"/>
        </w:rPr>
        <w:t>Самрук</w:t>
      </w:r>
      <w:proofErr w:type="spellEnd"/>
      <w:r w:rsidRPr="001B78E2">
        <w:rPr>
          <w:color w:val="000000" w:themeColor="text1"/>
        </w:rPr>
        <w:t>-Казына».</w:t>
      </w:r>
    </w:p>
    <w:p w:rsidR="00CC4B95" w:rsidRPr="00F07F2F" w:rsidRDefault="00CC4B95">
      <w:pPr>
        <w:pStyle w:val="a3"/>
        <w:spacing w:before="2"/>
        <w:rPr>
          <w:b/>
        </w:rPr>
      </w:pPr>
    </w:p>
    <w:p w:rsidR="00CC4B95" w:rsidRPr="00F07F2F" w:rsidRDefault="00766435" w:rsidP="00766435">
      <w:pPr>
        <w:pStyle w:val="a5"/>
        <w:numPr>
          <w:ilvl w:val="0"/>
          <w:numId w:val="1"/>
        </w:numPr>
        <w:tabs>
          <w:tab w:val="left" w:pos="689"/>
        </w:tabs>
        <w:spacing w:before="1"/>
        <w:ind w:left="689" w:hanging="405"/>
        <w:jc w:val="left"/>
        <w:rPr>
          <w:spacing w:val="-2"/>
          <w:sz w:val="20"/>
          <w:szCs w:val="20"/>
        </w:rPr>
      </w:pPr>
      <w:r w:rsidRPr="00F07F2F">
        <w:rPr>
          <w:spacing w:val="-2"/>
          <w:sz w:val="20"/>
          <w:szCs w:val="20"/>
        </w:rPr>
        <w:t xml:space="preserve">Организатор: </w:t>
      </w:r>
      <w:r w:rsidR="001B78E2" w:rsidRPr="00F07F2F">
        <w:rPr>
          <w:spacing w:val="-2"/>
          <w:sz w:val="20"/>
          <w:szCs w:val="20"/>
        </w:rPr>
        <w:t>АО «</w:t>
      </w:r>
      <w:proofErr w:type="spellStart"/>
      <w:r w:rsidR="005060E7" w:rsidRPr="00F07F2F">
        <w:rPr>
          <w:spacing w:val="-2"/>
          <w:sz w:val="20"/>
          <w:szCs w:val="20"/>
        </w:rPr>
        <w:t>Каражанбасмунай</w:t>
      </w:r>
      <w:proofErr w:type="spellEnd"/>
      <w:r w:rsidR="001B78E2" w:rsidRPr="00F07F2F">
        <w:rPr>
          <w:spacing w:val="-2"/>
          <w:sz w:val="20"/>
          <w:szCs w:val="20"/>
        </w:rPr>
        <w:t>»</w:t>
      </w:r>
      <w:r w:rsidRPr="00F07F2F">
        <w:rPr>
          <w:spacing w:val="-2"/>
          <w:sz w:val="20"/>
          <w:szCs w:val="20"/>
        </w:rPr>
        <w:t xml:space="preserve"> </w:t>
      </w:r>
    </w:p>
    <w:p w:rsidR="00766435" w:rsidRPr="00F07F2F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r w:rsidRPr="00F07F2F">
        <w:rPr>
          <w:spacing w:val="-2"/>
          <w:sz w:val="20"/>
          <w:szCs w:val="20"/>
        </w:rPr>
        <w:t xml:space="preserve">Адрес: Казахстан, </w:t>
      </w:r>
      <w:proofErr w:type="spellStart"/>
      <w:r w:rsidRPr="00F07F2F">
        <w:rPr>
          <w:spacing w:val="-2"/>
          <w:sz w:val="20"/>
          <w:szCs w:val="20"/>
        </w:rPr>
        <w:t>Мангистауская</w:t>
      </w:r>
      <w:proofErr w:type="spellEnd"/>
      <w:r w:rsidRPr="00F07F2F">
        <w:rPr>
          <w:spacing w:val="-2"/>
          <w:sz w:val="20"/>
          <w:szCs w:val="20"/>
        </w:rPr>
        <w:t xml:space="preserve"> область, город Актау, микрорайон 9А д. дом 4, кабинет 512</w:t>
      </w:r>
    </w:p>
    <w:p w:rsidR="00766435" w:rsidRPr="00D7269E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r w:rsidRPr="00D7269E">
        <w:rPr>
          <w:spacing w:val="-2"/>
          <w:sz w:val="20"/>
          <w:szCs w:val="20"/>
        </w:rPr>
        <w:t xml:space="preserve">Телефон </w:t>
      </w:r>
      <w:r w:rsidRPr="00D7269E">
        <w:rPr>
          <w:b/>
          <w:spacing w:val="-2"/>
          <w:sz w:val="20"/>
          <w:szCs w:val="20"/>
        </w:rPr>
        <w:t xml:space="preserve">+7 (771) </w:t>
      </w:r>
      <w:r w:rsidR="00D7269E" w:rsidRPr="00D7269E">
        <w:rPr>
          <w:rFonts w:ascii="TimesNewRomanPS-BoldMT" w:hAnsi="TimesNewRomanPS-BoldMT"/>
          <w:b/>
          <w:bCs/>
          <w:color w:val="000000"/>
          <w:sz w:val="18"/>
          <w:szCs w:val="18"/>
        </w:rPr>
        <w:t>008-0400</w:t>
      </w:r>
    </w:p>
    <w:p w:rsidR="00CC4B95" w:rsidRPr="00F07F2F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  <w:sectPr w:rsidR="00CC4B95" w:rsidRPr="00F07F2F">
          <w:type w:val="continuous"/>
          <w:pgSz w:w="16840" w:h="11910" w:orient="landscape"/>
          <w:pgMar w:top="820" w:right="566" w:bottom="280" w:left="566" w:header="720" w:footer="720" w:gutter="0"/>
          <w:cols w:space="720"/>
        </w:sectPr>
      </w:pPr>
      <w:r w:rsidRPr="00D7269E">
        <w:rPr>
          <w:spacing w:val="-2"/>
          <w:sz w:val="20"/>
          <w:szCs w:val="20"/>
        </w:rPr>
        <w:t xml:space="preserve">Электронная почта </w:t>
      </w:r>
      <w:r w:rsidR="001C720F" w:rsidRPr="00D7269E">
        <w:rPr>
          <w:rFonts w:ascii="TimesNewRomanPS-BoldMT" w:hAnsi="TimesNewRomanPS-BoldMT"/>
          <w:b/>
          <w:bCs/>
          <w:color w:val="000000"/>
          <w:sz w:val="18"/>
          <w:szCs w:val="18"/>
        </w:rPr>
        <w:t>R_JUMANIYAZOV@KBM.KZ</w:t>
      </w:r>
    </w:p>
    <w:p w:rsidR="00CC4B95" w:rsidRPr="00F07F2F" w:rsidRDefault="00766435" w:rsidP="00766435">
      <w:pPr>
        <w:pStyle w:val="a5"/>
        <w:numPr>
          <w:ilvl w:val="0"/>
          <w:numId w:val="1"/>
        </w:numPr>
        <w:tabs>
          <w:tab w:val="left" w:pos="343"/>
        </w:tabs>
        <w:spacing w:before="1"/>
        <w:ind w:left="343" w:right="-1962" w:hanging="59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Наименование закупаемых ТРУ</w:t>
      </w:r>
    </w:p>
    <w:p w:rsidR="00CC4B95" w:rsidRPr="00F07F2F" w:rsidRDefault="005060E7" w:rsidP="00766435">
      <w:pPr>
        <w:pStyle w:val="TableParagraph"/>
        <w:spacing w:line="186" w:lineRule="exact"/>
        <w:ind w:left="108"/>
        <w:rPr>
          <w:sz w:val="20"/>
          <w:szCs w:val="20"/>
        </w:rPr>
        <w:sectPr w:rsidR="00CC4B95" w:rsidRPr="00F07F2F" w:rsidSect="009477CC">
          <w:type w:val="continuous"/>
          <w:pgSz w:w="16840" w:h="11910" w:orient="landscape"/>
          <w:pgMar w:top="709" w:right="3657" w:bottom="280" w:left="566" w:header="720" w:footer="720" w:gutter="0"/>
          <w:cols w:num="2" w:space="109" w:equalWidth="0">
            <w:col w:w="1724" w:space="4537"/>
            <w:col w:w="9447"/>
          </w:cols>
        </w:sectPr>
      </w:pPr>
      <w:bookmarkStart w:id="0" w:name="_GoBack"/>
      <w:bookmarkEnd w:id="0"/>
      <w:r w:rsidRPr="00F07F2F">
        <w:rPr>
          <w:sz w:val="20"/>
          <w:szCs w:val="20"/>
        </w:rPr>
        <w:br w:type="column"/>
      </w:r>
    </w:p>
    <w:p w:rsidR="00CC4B95" w:rsidRPr="00F07F2F" w:rsidRDefault="00CC4B95">
      <w:pPr>
        <w:pStyle w:val="a3"/>
        <w:spacing w:before="47"/>
      </w:pPr>
    </w:p>
    <w:tbl>
      <w:tblPr>
        <w:tblStyle w:val="TableNormal"/>
        <w:tblW w:w="14131" w:type="dxa"/>
        <w:tblInd w:w="75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399"/>
        <w:gridCol w:w="992"/>
        <w:gridCol w:w="851"/>
        <w:gridCol w:w="1417"/>
        <w:gridCol w:w="1985"/>
        <w:gridCol w:w="2693"/>
        <w:gridCol w:w="3119"/>
      </w:tblGrid>
      <w:tr w:rsidR="001C720F" w:rsidRPr="00F07F2F" w:rsidTr="001C720F">
        <w:trPr>
          <w:trHeight w:val="787"/>
        </w:trPr>
        <w:tc>
          <w:tcPr>
            <w:tcW w:w="675" w:type="dxa"/>
            <w:vMerge w:val="restart"/>
          </w:tcPr>
          <w:p w:rsidR="001C720F" w:rsidRPr="001C720F" w:rsidRDefault="001C720F">
            <w:pPr>
              <w:pStyle w:val="TableParagraph"/>
              <w:ind w:left="108" w:right="177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10"/>
                <w:sz w:val="20"/>
                <w:szCs w:val="20"/>
              </w:rPr>
              <w:t>№</w:t>
            </w:r>
          </w:p>
        </w:tc>
        <w:tc>
          <w:tcPr>
            <w:tcW w:w="2399" w:type="dxa"/>
            <w:vMerge w:val="restart"/>
          </w:tcPr>
          <w:p w:rsidR="001C720F" w:rsidRPr="001C720F" w:rsidRDefault="001C720F">
            <w:pPr>
              <w:pStyle w:val="TableParagraph"/>
              <w:ind w:left="183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:rsidR="001C720F" w:rsidRPr="001C720F" w:rsidRDefault="001C720F">
            <w:pPr>
              <w:pStyle w:val="TableParagraph"/>
              <w:ind w:left="264" w:right="251" w:firstLine="63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4"/>
                <w:sz w:val="20"/>
                <w:szCs w:val="20"/>
              </w:rPr>
              <w:t>Ед. Изм.</w:t>
            </w:r>
          </w:p>
        </w:tc>
        <w:tc>
          <w:tcPr>
            <w:tcW w:w="4253" w:type="dxa"/>
            <w:gridSpan w:val="3"/>
          </w:tcPr>
          <w:p w:rsidR="001C720F" w:rsidRPr="001C720F" w:rsidRDefault="001C720F" w:rsidP="001C720F">
            <w:pPr>
              <w:rPr>
                <w:b/>
                <w:sz w:val="20"/>
                <w:szCs w:val="20"/>
              </w:rPr>
            </w:pPr>
            <w:r w:rsidRPr="001C720F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>Распределение по годам</w:t>
            </w:r>
          </w:p>
        </w:tc>
        <w:tc>
          <w:tcPr>
            <w:tcW w:w="2693" w:type="dxa"/>
            <w:vMerge w:val="restart"/>
          </w:tcPr>
          <w:p w:rsidR="001C720F" w:rsidRPr="001C720F" w:rsidRDefault="001C720F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Место поставки товара, выполнения работ, оказания услуг</w:t>
            </w:r>
          </w:p>
        </w:tc>
        <w:tc>
          <w:tcPr>
            <w:tcW w:w="3119" w:type="dxa"/>
            <w:vMerge w:val="restart"/>
          </w:tcPr>
          <w:p w:rsidR="001C720F" w:rsidRPr="001C720F" w:rsidRDefault="001C720F" w:rsidP="00935B9D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Сроки поставки товара, выполнения работ, оказания услуг</w:t>
            </w:r>
          </w:p>
        </w:tc>
      </w:tr>
      <w:tr w:rsidR="001C720F" w:rsidRPr="00F07F2F" w:rsidTr="001C720F">
        <w:trPr>
          <w:trHeight w:val="787"/>
        </w:trPr>
        <w:tc>
          <w:tcPr>
            <w:tcW w:w="675" w:type="dxa"/>
            <w:vMerge/>
          </w:tcPr>
          <w:p w:rsidR="001C720F" w:rsidRPr="00F07F2F" w:rsidRDefault="001C720F">
            <w:pPr>
              <w:pStyle w:val="TableParagraph"/>
              <w:ind w:left="108" w:right="177"/>
              <w:rPr>
                <w:b/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:rsidR="001C720F" w:rsidRPr="00F07F2F" w:rsidRDefault="001C720F">
            <w:pPr>
              <w:pStyle w:val="TableParagraph"/>
              <w:ind w:left="183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C720F" w:rsidRPr="00F07F2F" w:rsidRDefault="001C720F">
            <w:pPr>
              <w:pStyle w:val="TableParagraph"/>
              <w:ind w:left="264" w:right="251" w:firstLine="63"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:rsidR="001C720F" w:rsidRPr="001C720F" w:rsidRDefault="001C720F">
            <w:pPr>
              <w:pStyle w:val="TableParagraph"/>
              <w:ind w:left="51" w:firstLine="60"/>
              <w:rPr>
                <w:b/>
                <w:spacing w:val="-2"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:rsidR="001C720F" w:rsidRPr="001C720F" w:rsidRDefault="001C720F" w:rsidP="001C720F">
            <w:pPr>
              <w:rPr>
                <w:b/>
              </w:rPr>
            </w:pPr>
            <w:r w:rsidRPr="001C720F">
              <w:rPr>
                <w:rStyle w:val="fontstyle01"/>
                <w:b/>
              </w:rPr>
              <w:t xml:space="preserve">Количество, объем </w:t>
            </w:r>
          </w:p>
        </w:tc>
        <w:tc>
          <w:tcPr>
            <w:tcW w:w="1985" w:type="dxa"/>
          </w:tcPr>
          <w:p w:rsidR="001C720F" w:rsidRPr="001C720F" w:rsidRDefault="001C720F" w:rsidP="001C720F">
            <w:pPr>
              <w:rPr>
                <w:b/>
              </w:rPr>
            </w:pPr>
            <w:r w:rsidRPr="001C720F">
              <w:rPr>
                <w:rStyle w:val="fontstyle01"/>
                <w:b/>
              </w:rPr>
              <w:t>Сумма, без учета НДС</w:t>
            </w:r>
          </w:p>
          <w:p w:rsidR="001C720F" w:rsidRPr="001C720F" w:rsidRDefault="001C720F" w:rsidP="001C720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</w:p>
          <w:p w:rsidR="001C720F" w:rsidRPr="001C720F" w:rsidRDefault="001C720F" w:rsidP="001C720F">
            <w:pPr>
              <w:ind w:firstLine="720"/>
              <w:rPr>
                <w:b/>
              </w:rPr>
            </w:pPr>
          </w:p>
        </w:tc>
        <w:tc>
          <w:tcPr>
            <w:tcW w:w="2693" w:type="dxa"/>
            <w:vMerge/>
          </w:tcPr>
          <w:p w:rsidR="001C720F" w:rsidRPr="00F07F2F" w:rsidRDefault="001C720F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1C720F" w:rsidRPr="00F07F2F" w:rsidRDefault="001C720F" w:rsidP="00935B9D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</w:tr>
      <w:tr w:rsidR="001C720F" w:rsidRPr="00F07F2F" w:rsidTr="00BB648C">
        <w:trPr>
          <w:trHeight w:val="242"/>
        </w:trPr>
        <w:tc>
          <w:tcPr>
            <w:tcW w:w="675" w:type="dxa"/>
            <w:vMerge w:val="restart"/>
          </w:tcPr>
          <w:p w:rsidR="001C720F" w:rsidRPr="00F07F2F" w:rsidRDefault="001C720F">
            <w:pPr>
              <w:pStyle w:val="TableParagraph"/>
              <w:spacing w:line="186" w:lineRule="exact"/>
              <w:ind w:left="108"/>
              <w:rPr>
                <w:sz w:val="20"/>
                <w:szCs w:val="20"/>
              </w:rPr>
            </w:pPr>
            <w:r w:rsidRPr="00F07F2F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399" w:type="dxa"/>
            <w:vMerge w:val="restart"/>
          </w:tcPr>
          <w:p w:rsidR="001C720F" w:rsidRDefault="001C720F" w:rsidP="001C720F">
            <w:r>
              <w:rPr>
                <w:rStyle w:val="fontstyle01"/>
              </w:rPr>
              <w:t>Услуги по обеспечению питанием работников</w:t>
            </w:r>
          </w:p>
          <w:p w:rsidR="001C720F" w:rsidRPr="00F07F2F" w:rsidRDefault="001C720F" w:rsidP="00412B4B">
            <w:pPr>
              <w:pStyle w:val="TableParagraph"/>
              <w:spacing w:line="177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</w:tcPr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1C720F" w:rsidRDefault="001C720F" w:rsidP="001C720F">
            <w:r>
              <w:rPr>
                <w:rStyle w:val="fontstyle01"/>
              </w:rPr>
              <w:t>5 635 466 458,91</w:t>
            </w:r>
          </w:p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z w:val="20"/>
                <w:szCs w:val="20"/>
              </w:rPr>
            </w:pPr>
            <w:proofErr w:type="spellStart"/>
            <w:r w:rsidRPr="00F07F2F">
              <w:rPr>
                <w:spacing w:val="-2"/>
                <w:sz w:val="20"/>
                <w:szCs w:val="20"/>
              </w:rPr>
              <w:t>Мангистауска</w:t>
            </w:r>
            <w:r w:rsidRPr="00F07F2F">
              <w:rPr>
                <w:spacing w:val="-10"/>
                <w:sz w:val="20"/>
                <w:szCs w:val="20"/>
              </w:rPr>
              <w:t>я</w:t>
            </w:r>
            <w:proofErr w:type="spellEnd"/>
            <w:r w:rsidRPr="00F07F2F">
              <w:rPr>
                <w:spacing w:val="-10"/>
                <w:sz w:val="20"/>
                <w:szCs w:val="20"/>
              </w:rPr>
              <w:t xml:space="preserve"> </w:t>
            </w:r>
            <w:r w:rsidRPr="00F07F2F">
              <w:rPr>
                <w:spacing w:val="-2"/>
                <w:sz w:val="20"/>
                <w:szCs w:val="20"/>
              </w:rPr>
              <w:t>область,</w:t>
            </w:r>
          </w:p>
          <w:p w:rsidR="001C720F" w:rsidRPr="00F07F2F" w:rsidRDefault="001C720F" w:rsidP="00C123A4">
            <w:pPr>
              <w:pStyle w:val="TableParagraph"/>
              <w:spacing w:line="177" w:lineRule="exact"/>
              <w:ind w:right="37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Месторождени</w:t>
            </w:r>
            <w:r w:rsidRPr="00F07F2F">
              <w:rPr>
                <w:sz w:val="20"/>
                <w:szCs w:val="20"/>
              </w:rPr>
              <w:t xml:space="preserve">е </w:t>
            </w:r>
            <w:proofErr w:type="spellStart"/>
            <w:r w:rsidRPr="00F07F2F">
              <w:rPr>
                <w:spacing w:val="-2"/>
                <w:sz w:val="20"/>
                <w:szCs w:val="20"/>
              </w:rPr>
              <w:t>Каражанбас</w:t>
            </w:r>
            <w:proofErr w:type="spellEnd"/>
          </w:p>
        </w:tc>
        <w:tc>
          <w:tcPr>
            <w:tcW w:w="3119" w:type="dxa"/>
            <w:vMerge w:val="restart"/>
          </w:tcPr>
          <w:p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  <w:r w:rsidRPr="001C720F">
              <w:rPr>
                <w:spacing w:val="-2"/>
                <w:sz w:val="20"/>
                <w:szCs w:val="20"/>
              </w:rPr>
              <w:t>с 01.2026 по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C720F">
              <w:rPr>
                <w:spacing w:val="-2"/>
                <w:sz w:val="20"/>
                <w:szCs w:val="20"/>
              </w:rPr>
              <w:t>12.2028</w:t>
            </w:r>
            <w:r w:rsidRPr="001C720F">
              <w:rPr>
                <w:spacing w:val="-2"/>
                <w:sz w:val="20"/>
                <w:szCs w:val="20"/>
              </w:rPr>
              <w:br/>
              <w:t>(включительно)</w:t>
            </w:r>
          </w:p>
          <w:p w:rsidR="001C720F" w:rsidRPr="00F07F2F" w:rsidRDefault="001C720F" w:rsidP="00E4690D">
            <w:pPr>
              <w:pStyle w:val="TableParagraph"/>
              <w:spacing w:line="177" w:lineRule="exact"/>
              <w:ind w:left="107"/>
              <w:rPr>
                <w:sz w:val="20"/>
                <w:szCs w:val="20"/>
              </w:rPr>
            </w:pPr>
          </w:p>
        </w:tc>
      </w:tr>
      <w:tr w:rsidR="001C720F" w:rsidRPr="00F07F2F" w:rsidTr="001C720F">
        <w:trPr>
          <w:trHeight w:val="406"/>
        </w:trPr>
        <w:tc>
          <w:tcPr>
            <w:tcW w:w="675" w:type="dxa"/>
            <w:vMerge/>
          </w:tcPr>
          <w:p w:rsidR="001C720F" w:rsidRPr="00F07F2F" w:rsidRDefault="001C720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:rsidR="001C720F" w:rsidRDefault="001C720F" w:rsidP="001C720F">
            <w:pPr>
              <w:rPr>
                <w:rStyle w:val="fontstyle01"/>
              </w:rPr>
            </w:pPr>
          </w:p>
        </w:tc>
        <w:tc>
          <w:tcPr>
            <w:tcW w:w="992" w:type="dxa"/>
            <w:vMerge/>
          </w:tcPr>
          <w:p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417" w:type="dxa"/>
          </w:tcPr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1C720F" w:rsidRDefault="001C720F" w:rsidP="001C720F">
            <w:r>
              <w:rPr>
                <w:rStyle w:val="fontstyle01"/>
              </w:rPr>
              <w:t>5 917 239 781,85</w:t>
            </w:r>
          </w:p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  <w:tr w:rsidR="001C720F" w:rsidRPr="00F07F2F" w:rsidTr="001C720F">
        <w:trPr>
          <w:trHeight w:val="270"/>
        </w:trPr>
        <w:tc>
          <w:tcPr>
            <w:tcW w:w="675" w:type="dxa"/>
            <w:vMerge/>
          </w:tcPr>
          <w:p w:rsidR="001C720F" w:rsidRPr="00F07F2F" w:rsidRDefault="001C720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:rsidR="001C720F" w:rsidRDefault="001C720F" w:rsidP="001C720F">
            <w:pPr>
              <w:rPr>
                <w:rStyle w:val="fontstyle01"/>
              </w:rPr>
            </w:pPr>
          </w:p>
        </w:tc>
        <w:tc>
          <w:tcPr>
            <w:tcW w:w="992" w:type="dxa"/>
            <w:vMerge/>
          </w:tcPr>
          <w:p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417" w:type="dxa"/>
          </w:tcPr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1C720F" w:rsidRDefault="001C720F" w:rsidP="001C720F">
            <w:r>
              <w:rPr>
                <w:rStyle w:val="fontstyle01"/>
              </w:rPr>
              <w:t>6 213 101 770,95</w:t>
            </w:r>
          </w:p>
          <w:p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</w:tbl>
    <w:p w:rsidR="00284EF3" w:rsidRPr="00F07F2F" w:rsidRDefault="00284EF3" w:rsidP="00284EF3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Ценовое предложение</w:t>
      </w:r>
      <w:r w:rsidRPr="00F07F2F" w:rsidDel="008807F0">
        <w:rPr>
          <w:sz w:val="20"/>
          <w:szCs w:val="20"/>
        </w:rPr>
        <w:t xml:space="preserve"> </w:t>
      </w:r>
      <w:r w:rsidRPr="00F07F2F">
        <w:rPr>
          <w:sz w:val="20"/>
          <w:szCs w:val="20"/>
        </w:rPr>
        <w:t>потенциального поставщика формируется согласно Приложению №1 и должно содержать:</w:t>
      </w:r>
    </w:p>
    <w:p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284" w:firstLine="709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наименование закупки ТРУ;</w:t>
      </w:r>
    </w:p>
    <w:p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наименование потенциального поставщика, его контактные данные (юридический и фактический адреса, номера телефонов, адрес электронной почты, официальный веб-сайт), к</w:t>
      </w:r>
      <w:proofErr w:type="spellStart"/>
      <w:r w:rsidRPr="00F07F2F">
        <w:rPr>
          <w:sz w:val="20"/>
          <w:szCs w:val="20"/>
          <w:lang w:val="kk-KZ"/>
        </w:rPr>
        <w:t>онтактные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данные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представителя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поставщика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r w:rsidRPr="00F07F2F">
        <w:rPr>
          <w:sz w:val="20"/>
          <w:szCs w:val="20"/>
        </w:rPr>
        <w:t>(ФИО, номера телефонов, адрес электронной почты);</w:t>
      </w:r>
    </w:p>
    <w:p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документ(ы), содержащий(е) сведения о государственной регистрации потенциального поставщика, первом руководителе и учредителях (участниках) потенциального поставщика, выданный(е) в соответствии с законодательством Республики Казахстан не более чем за 30 (тридцать) календарных дней до даты вскрытия тендерных заявок;</w:t>
      </w:r>
    </w:p>
    <w:p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сведения о первом руководителе, участниках/учредителях (если АО, то сведения об акционерах, владеющих свыше 10% акций) потенциального поставщика (ФИО, ИИН, БИН);</w:t>
      </w:r>
    </w:p>
    <w:p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информацию о близких родственниках, супруге, свойственниках первого руководителя, участников (учредителей), а также акционеров, владеющих более 10% акций потенциального поставщика;</w:t>
      </w:r>
    </w:p>
    <w:p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лицензии либо заявление потенциального поставщика, содержащее ссылку на официальный интернет-ресурс государственного органа, выдавшего лицензию (при использовании электронной системы лицензирования);</w:t>
      </w:r>
    </w:p>
    <w:p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 xml:space="preserve">техническую часть (отдельный файл под паролем), включая: </w:t>
      </w:r>
    </w:p>
    <w:p w:rsidR="00284EF3" w:rsidRPr="00F07F2F" w:rsidRDefault="00284EF3" w:rsidP="00FC653B">
      <w:pPr>
        <w:pStyle w:val="a5"/>
        <w:widowControl/>
        <w:tabs>
          <w:tab w:val="left" w:pos="1134"/>
        </w:tabs>
        <w:autoSpaceDE/>
        <w:autoSpaceDN/>
        <w:ind w:left="709" w:firstLine="425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- техническую спецификацию;</w:t>
      </w:r>
    </w:p>
    <w:p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документы, требуемые в объявлении Общества, применительно к технической части;</w:t>
      </w:r>
    </w:p>
    <w:p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сроки (график) поставки ТРУ;</w:t>
      </w:r>
    </w:p>
    <w:p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гарантийные обязательства по качеству ТРУ;</w:t>
      </w:r>
    </w:p>
    <w:p w:rsidR="00284EF3" w:rsidRPr="00F07F2F" w:rsidRDefault="00284EF3" w:rsidP="00F07F2F">
      <w:pPr>
        <w:ind w:firstLine="993"/>
        <w:rPr>
          <w:sz w:val="20"/>
          <w:szCs w:val="20"/>
        </w:rPr>
      </w:pPr>
      <w:r w:rsidRPr="00F07F2F">
        <w:rPr>
          <w:sz w:val="20"/>
          <w:szCs w:val="20"/>
        </w:rPr>
        <w:t>8) ценовую часть (отдельный файл под паролем):</w:t>
      </w:r>
    </w:p>
    <w:p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цена за единицу (без учета НДС);</w:t>
      </w:r>
    </w:p>
    <w:p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итоговая общая стоимость ТРУ (без учета НДС), с учетом всех необходимых расходов;</w:t>
      </w:r>
    </w:p>
    <w:p w:rsidR="00284EF3" w:rsidRPr="00F07F2F" w:rsidRDefault="00284EF3" w:rsidP="00F07F2F">
      <w:pPr>
        <w:ind w:firstLine="993"/>
        <w:rPr>
          <w:sz w:val="20"/>
          <w:szCs w:val="20"/>
        </w:rPr>
      </w:pPr>
      <w:r w:rsidRPr="00F07F2F">
        <w:rPr>
          <w:sz w:val="20"/>
          <w:szCs w:val="20"/>
        </w:rPr>
        <w:t>9) иные документы и требования по решению Общества.</w:t>
      </w:r>
    </w:p>
    <w:p w:rsidR="00CC4B95" w:rsidRPr="00F07F2F" w:rsidRDefault="00CC4B95">
      <w:pPr>
        <w:pStyle w:val="a3"/>
      </w:pPr>
    </w:p>
    <w:p w:rsidR="00284EF3" w:rsidRPr="00F07F2F" w:rsidRDefault="00284EF3" w:rsidP="00AC4437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Пароли к технической и ценовой частям потенциальный поставщик предоставляет до 11:00 часов рабочего дня, следующего за днем окончания срока приема ценовых предложений.</w:t>
      </w:r>
    </w:p>
    <w:p w:rsidR="00284EF3" w:rsidRPr="00A6786A" w:rsidRDefault="00284EF3" w:rsidP="00A6786A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sz w:val="20"/>
          <w:szCs w:val="20"/>
        </w:rPr>
      </w:pPr>
      <w:r w:rsidRPr="00A6786A">
        <w:rPr>
          <w:sz w:val="20"/>
          <w:szCs w:val="20"/>
        </w:rPr>
        <w:t>Критерии и условия участия в закупке (в том числе требования к опыту работы потенциального поставщика, квалификации, специалистам и иные)</w:t>
      </w:r>
      <w:r w:rsidR="00FD1090" w:rsidRPr="00A6786A">
        <w:rPr>
          <w:sz w:val="20"/>
          <w:szCs w:val="20"/>
        </w:rPr>
        <w:t>:</w:t>
      </w:r>
      <w:r w:rsidR="00A6786A" w:rsidRPr="00A6786A">
        <w:rPr>
          <w:sz w:val="20"/>
          <w:szCs w:val="20"/>
        </w:rPr>
        <w:t xml:space="preserve"> </w:t>
      </w:r>
      <w:bookmarkStart w:id="1" w:name="_Hlk216684439"/>
      <w:r w:rsidR="00A6786A" w:rsidRPr="00A6786A">
        <w:rPr>
          <w:sz w:val="20"/>
          <w:szCs w:val="20"/>
        </w:rPr>
        <w:t>приложение №</w:t>
      </w:r>
      <w:r w:rsidR="009F2C09">
        <w:rPr>
          <w:sz w:val="20"/>
          <w:szCs w:val="20"/>
        </w:rPr>
        <w:t>3</w:t>
      </w:r>
      <w:r w:rsidR="00A6786A" w:rsidRPr="00A6786A">
        <w:rPr>
          <w:sz w:val="20"/>
          <w:szCs w:val="20"/>
        </w:rPr>
        <w:t xml:space="preserve"> к объявлению</w:t>
      </w:r>
      <w:bookmarkEnd w:id="1"/>
      <w:r w:rsidR="001E1100">
        <w:rPr>
          <w:sz w:val="20"/>
          <w:szCs w:val="20"/>
        </w:rPr>
        <w:t>.</w:t>
      </w:r>
    </w:p>
    <w:p w:rsidR="00284EF3" w:rsidRPr="00A6786A" w:rsidRDefault="00FC653B" w:rsidP="00AC4437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sz w:val="20"/>
          <w:szCs w:val="20"/>
        </w:rPr>
      </w:pPr>
      <w:r w:rsidRPr="00A6786A">
        <w:rPr>
          <w:sz w:val="20"/>
          <w:szCs w:val="20"/>
        </w:rPr>
        <w:t>Т</w:t>
      </w:r>
      <w:r w:rsidR="00A6510E" w:rsidRPr="00A6786A">
        <w:rPr>
          <w:sz w:val="20"/>
          <w:szCs w:val="20"/>
        </w:rPr>
        <w:t>ребование о предоставлении в составе ценового предложения лицензии, если осуществление соответствующего вида деятельности подлежит обязательному лицензированию, либо заявление потенциального поставщика, содержащее ссылку на официальный интернет-ресурс государственного органа, выдавшего лицензию (при использовании электронной системы лицензирования)</w:t>
      </w:r>
      <w:r w:rsidRPr="00A6786A">
        <w:rPr>
          <w:sz w:val="20"/>
          <w:szCs w:val="20"/>
        </w:rPr>
        <w:t>:</w:t>
      </w:r>
      <w:r w:rsidR="00A6786A" w:rsidRPr="00A6786A">
        <w:rPr>
          <w:sz w:val="20"/>
          <w:szCs w:val="20"/>
        </w:rPr>
        <w:t xml:space="preserve"> НЕТ</w:t>
      </w:r>
    </w:p>
    <w:p w:rsidR="00935B9D" w:rsidRPr="00F07F2F" w:rsidRDefault="00935B9D" w:rsidP="00935B9D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При рассмотрении ценовых предложений Общество вправе осуществить выезд по месту нахождения объектов и (или) материально-технической базы потенциального поставщика с целью определения его соответствия установленным требованиям</w:t>
      </w:r>
      <w:r w:rsidR="00B70DF1" w:rsidRPr="00F07F2F">
        <w:rPr>
          <w:sz w:val="20"/>
          <w:szCs w:val="20"/>
        </w:rPr>
        <w:t xml:space="preserve"> п.5</w:t>
      </w:r>
      <w:r w:rsidRPr="00F07F2F">
        <w:rPr>
          <w:sz w:val="20"/>
          <w:szCs w:val="20"/>
        </w:rPr>
        <w:t>, а также оценки соответствия предлагаемого к поставке товара.</w:t>
      </w:r>
    </w:p>
    <w:p w:rsidR="00935B9D" w:rsidRPr="00F07F2F" w:rsidRDefault="00935B9D" w:rsidP="00935B9D">
      <w:pPr>
        <w:pStyle w:val="a5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Техническ</w:t>
      </w:r>
      <w:r w:rsidR="00B70DF1" w:rsidRPr="00F07F2F">
        <w:rPr>
          <w:sz w:val="20"/>
          <w:szCs w:val="20"/>
        </w:rPr>
        <w:t>ая</w:t>
      </w:r>
      <w:r w:rsidRPr="00F07F2F">
        <w:rPr>
          <w:sz w:val="20"/>
          <w:szCs w:val="20"/>
        </w:rPr>
        <w:t xml:space="preserve"> спецификаци</w:t>
      </w:r>
      <w:r w:rsidR="00B70DF1" w:rsidRPr="00F07F2F">
        <w:rPr>
          <w:sz w:val="20"/>
          <w:szCs w:val="20"/>
        </w:rPr>
        <w:t xml:space="preserve">я </w:t>
      </w:r>
      <w:r w:rsidR="00B70DF1" w:rsidRPr="00F07F2F">
        <w:rPr>
          <w:rStyle w:val="fontstyle01"/>
          <w:rFonts w:ascii="Times New Roman" w:hAnsi="Times New Roman"/>
          <w:sz w:val="20"/>
          <w:szCs w:val="20"/>
        </w:rPr>
        <w:t>(техническое задание) потенциального поставщика должна соответствовать требованиям, установленным объявлением Общества</w:t>
      </w:r>
      <w:r w:rsidR="00B70DF1" w:rsidRPr="00F07F2F">
        <w:rPr>
          <w:sz w:val="20"/>
          <w:szCs w:val="20"/>
        </w:rPr>
        <w:t>.</w:t>
      </w:r>
      <w:r w:rsidRPr="00F07F2F">
        <w:rPr>
          <w:sz w:val="20"/>
          <w:szCs w:val="20"/>
        </w:rPr>
        <w:br/>
      </w:r>
      <w:r w:rsidRPr="00F07F2F">
        <w:rPr>
          <w:sz w:val="20"/>
          <w:szCs w:val="20"/>
        </w:rPr>
        <w:lastRenderedPageBreak/>
        <w:t>Потенциальный поставщик вправе предложить в технической части альтернативные условия к установленной технической спецификации ТРУ, при условии, что они не ухудшают исходные характеристики.</w:t>
      </w:r>
    </w:p>
    <w:p w:rsidR="00935B9D" w:rsidRPr="00F07F2F" w:rsidRDefault="00B70DF1" w:rsidP="00B70DF1">
      <w:pPr>
        <w:pStyle w:val="a5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Поставка осуществляется на условиях DDP (</w:t>
      </w:r>
      <w:proofErr w:type="spellStart"/>
      <w:r w:rsidRPr="00F07F2F">
        <w:rPr>
          <w:sz w:val="20"/>
          <w:szCs w:val="20"/>
        </w:rPr>
        <w:t>Delivered</w:t>
      </w:r>
      <w:proofErr w:type="spellEnd"/>
      <w:r w:rsidRPr="00F07F2F">
        <w:rPr>
          <w:sz w:val="20"/>
          <w:szCs w:val="20"/>
        </w:rPr>
        <w:t xml:space="preserve"> </w:t>
      </w:r>
      <w:proofErr w:type="spellStart"/>
      <w:r w:rsidRPr="00F07F2F">
        <w:rPr>
          <w:sz w:val="20"/>
          <w:szCs w:val="20"/>
        </w:rPr>
        <w:t>Duty</w:t>
      </w:r>
      <w:proofErr w:type="spellEnd"/>
      <w:r w:rsidRPr="00F07F2F">
        <w:rPr>
          <w:sz w:val="20"/>
          <w:szCs w:val="20"/>
        </w:rPr>
        <w:t xml:space="preserve"> </w:t>
      </w:r>
      <w:proofErr w:type="spellStart"/>
      <w:r w:rsidRPr="00F07F2F">
        <w:rPr>
          <w:sz w:val="20"/>
          <w:szCs w:val="20"/>
        </w:rPr>
        <w:t>Paid</w:t>
      </w:r>
      <w:proofErr w:type="spellEnd"/>
      <w:r w:rsidRPr="00F07F2F">
        <w:rPr>
          <w:sz w:val="20"/>
          <w:szCs w:val="20"/>
        </w:rPr>
        <w:t>) по ИНКОТЕРМС 2020 (при закупе товаров).</w:t>
      </w:r>
    </w:p>
    <w:p w:rsidR="00E54DCF" w:rsidRDefault="00E54DCF" w:rsidP="00E54DCF">
      <w:pPr>
        <w:pStyle w:val="a5"/>
        <w:numPr>
          <w:ilvl w:val="0"/>
          <w:numId w:val="1"/>
        </w:numPr>
        <w:tabs>
          <w:tab w:val="left" w:pos="993"/>
        </w:tabs>
        <w:spacing w:before="4"/>
        <w:ind w:left="993" w:hanging="284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Порядок, способ, место, предельные дата и время предоставления ценовых предложений потенциальными поставщиками.</w:t>
      </w:r>
    </w:p>
    <w:p w:rsidR="00655F8E" w:rsidRDefault="00655F8E" w:rsidP="00655F8E">
      <w:pPr>
        <w:pStyle w:val="a5"/>
        <w:tabs>
          <w:tab w:val="left" w:pos="993"/>
        </w:tabs>
        <w:spacing w:before="4"/>
        <w:ind w:left="993" w:firstLine="0"/>
        <w:jc w:val="right"/>
        <w:rPr>
          <w:sz w:val="20"/>
          <w:szCs w:val="20"/>
        </w:rPr>
      </w:pPr>
    </w:p>
    <w:p w:rsidR="00655F8E" w:rsidRPr="00655F8E" w:rsidRDefault="00655F8E" w:rsidP="00655F8E">
      <w:pPr>
        <w:pStyle w:val="a5"/>
        <w:tabs>
          <w:tab w:val="left" w:pos="993"/>
        </w:tabs>
        <w:spacing w:before="4"/>
        <w:ind w:left="993" w:firstLine="0"/>
        <w:jc w:val="both"/>
        <w:rPr>
          <w:sz w:val="20"/>
          <w:szCs w:val="20"/>
        </w:rPr>
      </w:pPr>
      <w:r w:rsidRPr="00655F8E">
        <w:rPr>
          <w:sz w:val="20"/>
          <w:szCs w:val="20"/>
        </w:rPr>
        <w:t xml:space="preserve">Ценовое предложение направляется в электронном виде на электронный адрес </w:t>
      </w:r>
      <w:r w:rsidRPr="00BB648C">
        <w:rPr>
          <w:b/>
          <w:sz w:val="20"/>
          <w:szCs w:val="20"/>
        </w:rPr>
        <w:t>R_JUMANIYAZOV@KBM.KZ</w:t>
      </w:r>
      <w:r w:rsidR="00BB648C">
        <w:rPr>
          <w:b/>
          <w:sz w:val="20"/>
          <w:szCs w:val="20"/>
        </w:rPr>
        <w:t>.</w:t>
      </w:r>
      <w:r w:rsidRPr="00655F8E">
        <w:rPr>
          <w:sz w:val="20"/>
          <w:szCs w:val="20"/>
        </w:rPr>
        <w:t xml:space="preserve"> После получения, секретарь Комиссии обязан направить подтверждение (уведомление) потенциальному поставщику о получении ценового предложения. </w:t>
      </w:r>
    </w:p>
    <w:p w:rsidR="00655F8E" w:rsidRDefault="00655F8E" w:rsidP="00655F8E">
      <w:pPr>
        <w:pStyle w:val="a5"/>
        <w:tabs>
          <w:tab w:val="left" w:pos="993"/>
        </w:tabs>
        <w:spacing w:before="4"/>
        <w:ind w:left="993" w:firstLine="0"/>
        <w:jc w:val="both"/>
        <w:rPr>
          <w:sz w:val="20"/>
          <w:szCs w:val="20"/>
        </w:rPr>
      </w:pPr>
      <w:r w:rsidRPr="00655F8E">
        <w:rPr>
          <w:sz w:val="20"/>
          <w:szCs w:val="20"/>
        </w:rPr>
        <w:t xml:space="preserve">Техническая и ценовая части ценового предложения должны быть зашифрованы паролем. </w:t>
      </w:r>
    </w:p>
    <w:p w:rsidR="00655F8E" w:rsidRDefault="00655F8E" w:rsidP="00655F8E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:rsidR="00E54DCF" w:rsidRPr="00F07F2F" w:rsidRDefault="00E54D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F07F2F">
        <w:rPr>
          <w:sz w:val="20"/>
          <w:szCs w:val="20"/>
        </w:rPr>
        <w:t>Ценовое предложение потенциального поставщика подлежит регистрации в СЭД согласно требованиям внутреннего документооборота Общества.</w:t>
      </w:r>
    </w:p>
    <w:p w:rsidR="00E54DCF" w:rsidRPr="00F07F2F" w:rsidRDefault="00E54D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  <w:lang w:val="kk-KZ"/>
        </w:rPr>
      </w:pPr>
      <w:r w:rsidRPr="00F07F2F">
        <w:rPr>
          <w:sz w:val="20"/>
          <w:szCs w:val="20"/>
        </w:rPr>
        <w:t>Ценовые предложения, поступившие позже установленной в объявлении даты и времени, не рассматриваются и подлежат возврату потенциальному поставщику с указанием причины возврата.</w:t>
      </w:r>
    </w:p>
    <w:p w:rsidR="00E54DCF" w:rsidRPr="00F07F2F" w:rsidRDefault="00B70D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F07F2F">
        <w:rPr>
          <w:sz w:val="20"/>
          <w:szCs w:val="20"/>
        </w:rPr>
        <w:t>В случае выявления несоответствия установленным требованиям ценовых  предложений одного или более потенциальных поставщиков, но при этом ценовое предложение данного поставщика (-</w:t>
      </w:r>
      <w:proofErr w:type="spellStart"/>
      <w:r w:rsidRPr="00F07F2F">
        <w:rPr>
          <w:sz w:val="20"/>
          <w:szCs w:val="20"/>
        </w:rPr>
        <w:t>ов</w:t>
      </w:r>
      <w:proofErr w:type="spellEnd"/>
      <w:r w:rsidRPr="00F07F2F">
        <w:rPr>
          <w:sz w:val="20"/>
          <w:szCs w:val="20"/>
        </w:rPr>
        <w:t xml:space="preserve">) ниже предложенных цен потенциальных поставщиков, ценовое предложения которых соответствуют установленным требованиям, Общество направляет им предложение исправить (скорректировать) ценовое предложение и/или обновить ценовое предложение,  в течение 2 (двух) рабочих дней. </w:t>
      </w:r>
    </w:p>
    <w:p w:rsidR="00B70DF1" w:rsidRDefault="00B70D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F07F2F">
        <w:rPr>
          <w:sz w:val="20"/>
          <w:szCs w:val="20"/>
        </w:rPr>
        <w:t xml:space="preserve">Одновременно с этим, Общество направляет потенциальным поставщикам, ценовые предложения которых изначально соответствовали требованиям, предложение обновить ценовое предложение в сторону уменьшения в течение 2 (двух) рабочих дней.  </w:t>
      </w:r>
    </w:p>
    <w:p w:rsidR="00BA6FCF" w:rsidRDefault="00BA6F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:rsidR="00BA6FCF" w:rsidRPr="00BA6FCF" w:rsidRDefault="00BA6FCF" w:rsidP="00BA6FCF">
      <w:pPr>
        <w:pStyle w:val="a5"/>
        <w:tabs>
          <w:tab w:val="left" w:pos="993"/>
        </w:tabs>
        <w:spacing w:before="4"/>
        <w:ind w:left="993" w:hanging="142"/>
        <w:rPr>
          <w:sz w:val="20"/>
          <w:szCs w:val="20"/>
        </w:rPr>
      </w:pPr>
      <w:bookmarkStart w:id="2" w:name="_Toc96707625"/>
      <w:bookmarkStart w:id="3" w:name="_Hlk216681113"/>
      <w:r>
        <w:rPr>
          <w:sz w:val="20"/>
          <w:szCs w:val="20"/>
        </w:rPr>
        <w:t xml:space="preserve">11. </w:t>
      </w:r>
      <w:r w:rsidRPr="00BA6FCF">
        <w:rPr>
          <w:sz w:val="20"/>
          <w:szCs w:val="20"/>
        </w:rPr>
        <w:t>Ограничения, связанные с участием в закупках</w:t>
      </w:r>
      <w:bookmarkEnd w:id="2"/>
    </w:p>
    <w:p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1. Потенциальный поставщик не вправе участвовать в проводимых закупках, если:</w:t>
      </w:r>
    </w:p>
    <w:p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1) потенциальный поставщик или его субподрядчик (соисполнитель) либо участник консорциума состоит в реестре недобросовестных участников государственных закупок и (или) в реестре недобросовестных участников закупок, и (или) в перечне ненадежных потенциальных поставщиков (поставщиков) Фонда, и (или) в списке должников, в отношении которых вступило в законную силу решение суда о признании их банкротами;</w:t>
      </w:r>
    </w:p>
    <w:p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2) потенциальный поставщик и (или) привлекаемый им субподрядчик (соисполнитель), и (или) их руководитель, и (или) учредители (акционеры) включены в перечень организаций и лиц, связанных с финансированием терроризма и экстремизма, или в перечень организаций и лиц, связанных с финансированием распространения оружия массового уничтожения, в порядке, установленном Законом Республики Казахстан «О противодействии легализации (отмыванию) доходов, полученных преступным путем, и финансированию терроризма»;</w:t>
      </w:r>
    </w:p>
    <w:p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3) потенциальный поставщик является юридическим лицом, местом регистрации которого является государство или территория, включенные в утверждаемый уполномоченным государственным органом, осуществляющим руководство в сфере обеспечения поступлений налогов и других обязательных платежей в бюджет, перечень государств с льготным налогообложением.</w:t>
      </w:r>
    </w:p>
    <w:p w:rsidR="00BA6FCF" w:rsidRPr="00BA6FCF" w:rsidRDefault="00BA6FCF" w:rsidP="00BA6F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2. Не допускается заключение договора с потенциальными поставщиками, указанными в пункте 1 настоящей статьи.</w:t>
      </w:r>
    </w:p>
    <w:p w:rsidR="00655F8E" w:rsidRDefault="00BA6FCF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BA6FCF">
        <w:rPr>
          <w:sz w:val="20"/>
          <w:szCs w:val="20"/>
        </w:rPr>
        <w:t>3. Потенциальный поставщик и аффилированное лицо потенциального поставщика не имеют права участвовать в одном лоте</w:t>
      </w:r>
      <w:r>
        <w:rPr>
          <w:sz w:val="20"/>
          <w:szCs w:val="20"/>
        </w:rPr>
        <w:t>.</w:t>
      </w:r>
      <w:bookmarkEnd w:id="3"/>
    </w:p>
    <w:p w:rsidR="001C77F1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:rsidR="001C77F1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12. Основания для отклонения предложений</w:t>
      </w:r>
    </w:p>
    <w:p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Ценовые предложение потенциального поставщика подлежит отклонению в следующих случаях:</w:t>
      </w:r>
      <w:r w:rsidRPr="007F0B66">
        <w:rPr>
          <w:sz w:val="20"/>
          <w:szCs w:val="20"/>
        </w:rPr>
        <w:br/>
        <w:t>1) представление недостоверной, искаженной либо неполной информации, в том числе сведений, влияющих на итоги оценки;</w:t>
      </w:r>
      <w:r w:rsidRPr="007F0B66">
        <w:rPr>
          <w:sz w:val="20"/>
          <w:szCs w:val="20"/>
        </w:rPr>
        <w:br/>
        <w:t>2) несоответствие ценового предложения установленным требованиям закупочной документации и/или технической спецификации (в том числе после предоставления обновленного, но не исправленного по технической части, либо его непредоставления в течение предложенного Обществом времени на исправление технической части);</w:t>
      </w:r>
      <w:r w:rsidRPr="007F0B66">
        <w:rPr>
          <w:sz w:val="20"/>
          <w:szCs w:val="20"/>
        </w:rPr>
        <w:br/>
        <w:t>3) ценовое предложение превышает предельную стоимость, установленную в плане закупок Общества;</w:t>
      </w:r>
      <w:r w:rsidRPr="007F0B66">
        <w:rPr>
          <w:sz w:val="20"/>
          <w:szCs w:val="20"/>
        </w:rPr>
        <w:br/>
        <w:t>4) нарушение установленного в объявлении о закупке требования по предоставлению ценового предложения, требуемых документов или нарушение сроков подачи;</w:t>
      </w:r>
      <w:r w:rsidRPr="007F0B66">
        <w:rPr>
          <w:sz w:val="20"/>
          <w:szCs w:val="20"/>
        </w:rPr>
        <w:br/>
        <w:t>5) выявление аффилированности учредителя/участника (акционеров, владеющих более 10% акций потенциального поставщика) и (или) первого руководителя потенциального поставщика с членами Комиссии, Секретарем, первым руководителем Общества либо иными работниками Общества, участвующими в процессе закупки;</w:t>
      </w:r>
    </w:p>
    <w:p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6) непредоставление потенциальным поставщиком паролей к технической и ценовой частям в установленный срок;</w:t>
      </w:r>
      <w:r w:rsidRPr="007F0B66">
        <w:rPr>
          <w:sz w:val="20"/>
          <w:szCs w:val="20"/>
        </w:rPr>
        <w:br/>
        <w:t>7) если потенциальный поставщик состоит:</w:t>
      </w:r>
      <w:r w:rsidRPr="007F0B66">
        <w:rPr>
          <w:sz w:val="20"/>
          <w:szCs w:val="20"/>
        </w:rPr>
        <w:br/>
        <w:t>˗ в реестре недобросовестных участников государственных закупок;</w:t>
      </w:r>
      <w:r w:rsidRPr="007F0B66">
        <w:rPr>
          <w:sz w:val="20"/>
          <w:szCs w:val="20"/>
        </w:rPr>
        <w:br/>
      </w:r>
      <w:r w:rsidRPr="007F0B66">
        <w:rPr>
          <w:sz w:val="20"/>
          <w:szCs w:val="20"/>
        </w:rPr>
        <w:lastRenderedPageBreak/>
        <w:t>˗ в реестре недобросовестных участников закупок Фонда;</w:t>
      </w:r>
      <w:r w:rsidRPr="007F0B66">
        <w:rPr>
          <w:sz w:val="20"/>
          <w:szCs w:val="20"/>
        </w:rPr>
        <w:br/>
        <w:t>˗ в перечне ненадежных потенциальных поставщиков (поставщиков) Фонда;</w:t>
      </w:r>
      <w:r w:rsidRPr="007F0B66">
        <w:rPr>
          <w:sz w:val="20"/>
          <w:szCs w:val="20"/>
        </w:rPr>
        <w:br/>
        <w:t>˗ в списке должников, в отношении которых вступило в законную силу решение суда о признании их банкротами.</w:t>
      </w:r>
    </w:p>
    <w:p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13. Основания для признания закупки несостоявшейся</w:t>
      </w:r>
      <w:r w:rsidRPr="007F0B66">
        <w:rPr>
          <w:sz w:val="20"/>
          <w:szCs w:val="20"/>
        </w:rPr>
        <w:br/>
        <w:t>Закупка признается несостоявшейся в следующих случаях:</w:t>
      </w:r>
      <w:r w:rsidRPr="007F0B66">
        <w:rPr>
          <w:sz w:val="20"/>
          <w:szCs w:val="20"/>
        </w:rPr>
        <w:br/>
        <w:t>1) отсутствие полученных ценовых предложений;</w:t>
      </w:r>
      <w:r w:rsidRPr="007F0B66">
        <w:rPr>
          <w:sz w:val="20"/>
          <w:szCs w:val="20"/>
        </w:rPr>
        <w:br/>
        <w:t>2) все представленные ценовые предложения отклонены по результатам рассмотрения технической и/или ценовой части;</w:t>
      </w:r>
      <w:r w:rsidRPr="007F0B66">
        <w:rPr>
          <w:sz w:val="20"/>
          <w:szCs w:val="20"/>
        </w:rPr>
        <w:br/>
        <w:t>3) победитель отказался от заключения договора по итогам проведенной процедуры;</w:t>
      </w:r>
      <w:r w:rsidRPr="007F0B66">
        <w:rPr>
          <w:sz w:val="20"/>
          <w:szCs w:val="20"/>
        </w:rPr>
        <w:br/>
        <w:t>4) если до заключения договора победитель был включен:</w:t>
      </w:r>
      <w:r w:rsidRPr="007F0B66">
        <w:rPr>
          <w:sz w:val="20"/>
          <w:szCs w:val="20"/>
        </w:rPr>
        <w:br/>
        <w:t>˗ в реестр недобросовестных участников государственных закупок;</w:t>
      </w:r>
      <w:r w:rsidRPr="007F0B66">
        <w:rPr>
          <w:sz w:val="20"/>
          <w:szCs w:val="20"/>
        </w:rPr>
        <w:br/>
        <w:t>˗ в реестр недобросовестных участников закупок Фонда;</w:t>
      </w:r>
      <w:r w:rsidRPr="007F0B66">
        <w:rPr>
          <w:sz w:val="20"/>
          <w:szCs w:val="20"/>
        </w:rPr>
        <w:br/>
        <w:t>˗ в перечень ненадежных потенциальных поставщиков (поставщиков)</w:t>
      </w:r>
      <w:r w:rsidRPr="007F0B66">
        <w:rPr>
          <w:sz w:val="20"/>
          <w:szCs w:val="20"/>
        </w:rPr>
        <w:br/>
        <w:t>Фонда;</w:t>
      </w:r>
      <w:r w:rsidRPr="007F0B66">
        <w:rPr>
          <w:sz w:val="20"/>
          <w:szCs w:val="20"/>
        </w:rPr>
        <w:br/>
        <w:t>˗ в список должников, в отношении которых вступило в законную силу решение суда о признании их банкротами.</w:t>
      </w:r>
    </w:p>
    <w:p w:rsidR="001C77F1" w:rsidRPr="007F0B66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</w:p>
    <w:p w:rsidR="001C77F1" w:rsidRDefault="001C77F1" w:rsidP="00E54DCF">
      <w:pPr>
        <w:pStyle w:val="a5"/>
        <w:tabs>
          <w:tab w:val="left" w:pos="993"/>
        </w:tabs>
        <w:spacing w:before="4"/>
        <w:ind w:left="993" w:firstLine="0"/>
        <w:rPr>
          <w:sz w:val="20"/>
          <w:szCs w:val="20"/>
        </w:rPr>
      </w:pPr>
      <w:r w:rsidRPr="007F0B66">
        <w:rPr>
          <w:sz w:val="20"/>
          <w:szCs w:val="20"/>
        </w:rPr>
        <w:t>14 Заключение договора</w:t>
      </w:r>
      <w:r w:rsidRPr="007F0B66">
        <w:rPr>
          <w:sz w:val="20"/>
          <w:szCs w:val="20"/>
        </w:rPr>
        <w:br/>
        <w:t>Договор о закупках ТРУ подлежит согласованию и подписанию с соблюдением требований Порядка и внутренних документов Общества, регулирующих процедуру заключения договора.</w:t>
      </w:r>
      <w:r w:rsidRPr="001C77F1">
        <w:rPr>
          <w:sz w:val="20"/>
          <w:szCs w:val="20"/>
        </w:rPr>
        <w:br/>
      </w:r>
    </w:p>
    <w:p w:rsidR="00CC4B95" w:rsidRPr="00BB648C" w:rsidRDefault="005060E7" w:rsidP="00F07F2F">
      <w:pPr>
        <w:pStyle w:val="a5"/>
        <w:tabs>
          <w:tab w:val="left" w:pos="910"/>
        </w:tabs>
        <w:ind w:firstLine="0"/>
        <w:rPr>
          <w:sz w:val="24"/>
          <w:szCs w:val="24"/>
        </w:rPr>
      </w:pPr>
      <w:r w:rsidRPr="00F07F2F">
        <w:rPr>
          <w:sz w:val="24"/>
          <w:szCs w:val="24"/>
        </w:rPr>
        <w:t xml:space="preserve">Окончательный срок представления </w:t>
      </w:r>
      <w:r w:rsidR="00F07F2F" w:rsidRPr="00F07F2F">
        <w:rPr>
          <w:sz w:val="24"/>
          <w:szCs w:val="24"/>
        </w:rPr>
        <w:t>ценовых предложений</w:t>
      </w:r>
      <w:r w:rsidRPr="00BB648C">
        <w:rPr>
          <w:sz w:val="24"/>
          <w:szCs w:val="24"/>
        </w:rPr>
        <w:t xml:space="preserve"> </w:t>
      </w:r>
      <w:r w:rsidR="00BB648C" w:rsidRPr="00BB648C">
        <w:rPr>
          <w:b/>
          <w:sz w:val="24"/>
          <w:szCs w:val="24"/>
        </w:rPr>
        <w:t>24</w:t>
      </w:r>
      <w:r w:rsidRPr="00BB648C">
        <w:rPr>
          <w:b/>
          <w:sz w:val="24"/>
          <w:szCs w:val="24"/>
        </w:rPr>
        <w:t>.12.20</w:t>
      </w:r>
      <w:r w:rsidR="00F07F2F" w:rsidRPr="00BB648C">
        <w:rPr>
          <w:b/>
          <w:sz w:val="24"/>
          <w:szCs w:val="24"/>
        </w:rPr>
        <w:t>25</w:t>
      </w:r>
      <w:r w:rsidRPr="00BB648C">
        <w:rPr>
          <w:b/>
          <w:sz w:val="24"/>
          <w:szCs w:val="24"/>
        </w:rPr>
        <w:t xml:space="preserve"> 1</w:t>
      </w:r>
      <w:r w:rsidR="00F07F2F" w:rsidRPr="00BB648C">
        <w:rPr>
          <w:b/>
          <w:sz w:val="24"/>
          <w:szCs w:val="24"/>
        </w:rPr>
        <w:t>1</w:t>
      </w:r>
      <w:r w:rsidRPr="00BB648C">
        <w:rPr>
          <w:b/>
          <w:sz w:val="24"/>
          <w:szCs w:val="24"/>
        </w:rPr>
        <w:t>:00</w:t>
      </w:r>
    </w:p>
    <w:p w:rsidR="00CC4B95" w:rsidRPr="00F07F2F" w:rsidRDefault="00CC4B95">
      <w:pPr>
        <w:pStyle w:val="a5"/>
        <w:rPr>
          <w:sz w:val="20"/>
          <w:szCs w:val="20"/>
        </w:rPr>
      </w:pPr>
    </w:p>
    <w:p w:rsidR="00F07F2F" w:rsidRPr="00F07F2F" w:rsidRDefault="00F07F2F">
      <w:pPr>
        <w:pStyle w:val="a5"/>
        <w:rPr>
          <w:sz w:val="20"/>
          <w:szCs w:val="20"/>
        </w:rPr>
      </w:pPr>
    </w:p>
    <w:p w:rsidR="00F07F2F" w:rsidRPr="00F07F2F" w:rsidRDefault="00F07F2F">
      <w:pPr>
        <w:pStyle w:val="a5"/>
        <w:rPr>
          <w:sz w:val="20"/>
          <w:szCs w:val="20"/>
        </w:rPr>
      </w:pPr>
      <w:r w:rsidRPr="00F07F2F">
        <w:rPr>
          <w:sz w:val="20"/>
          <w:szCs w:val="20"/>
        </w:rPr>
        <w:t>Приложения:</w:t>
      </w:r>
    </w:p>
    <w:p w:rsidR="00F07F2F" w:rsidRPr="00F07F2F" w:rsidRDefault="00F07F2F" w:rsidP="00F07F2F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форма ценового предложения (Приложение №1);</w:t>
      </w:r>
    </w:p>
    <w:p w:rsidR="00F07F2F" w:rsidRPr="00F07F2F" w:rsidRDefault="00F07F2F" w:rsidP="00F07F2F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техническая спецификация закупаемых ТРУ</w:t>
      </w:r>
      <w:r w:rsidR="000B2550">
        <w:rPr>
          <w:sz w:val="20"/>
          <w:szCs w:val="20"/>
        </w:rPr>
        <w:t xml:space="preserve"> (</w:t>
      </w:r>
      <w:r w:rsidR="000B2550" w:rsidRPr="00F07F2F">
        <w:rPr>
          <w:sz w:val="20"/>
          <w:szCs w:val="20"/>
        </w:rPr>
        <w:t>Приложение №</w:t>
      </w:r>
      <w:r w:rsidR="000B2550">
        <w:rPr>
          <w:sz w:val="20"/>
          <w:szCs w:val="20"/>
        </w:rPr>
        <w:t>2</w:t>
      </w:r>
      <w:r w:rsidR="002F6B8F">
        <w:rPr>
          <w:sz w:val="20"/>
          <w:szCs w:val="20"/>
        </w:rPr>
        <w:t xml:space="preserve"> к договору)</w:t>
      </w:r>
      <w:r w:rsidRPr="00F07F2F">
        <w:rPr>
          <w:sz w:val="20"/>
          <w:szCs w:val="20"/>
        </w:rPr>
        <w:t>;</w:t>
      </w:r>
    </w:p>
    <w:p w:rsidR="00C72DFD" w:rsidRDefault="00C72DFD" w:rsidP="00F07F2F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rPr>
          <w:sz w:val="20"/>
          <w:szCs w:val="20"/>
        </w:rPr>
      </w:pPr>
      <w:r w:rsidRPr="00F07F2F">
        <w:rPr>
          <w:sz w:val="20"/>
          <w:szCs w:val="20"/>
        </w:rPr>
        <w:t>проект договора о закупке ТРУ</w:t>
      </w:r>
      <w:r w:rsidR="002F6B8F">
        <w:rPr>
          <w:sz w:val="20"/>
          <w:szCs w:val="20"/>
        </w:rPr>
        <w:t xml:space="preserve"> (Приложение №2 к объявлению)</w:t>
      </w:r>
      <w:r w:rsidR="000A5779">
        <w:rPr>
          <w:sz w:val="20"/>
          <w:szCs w:val="20"/>
        </w:rPr>
        <w:t>;</w:t>
      </w:r>
    </w:p>
    <w:p w:rsidR="00CC4B95" w:rsidRPr="001C77F1" w:rsidRDefault="00C72DFD" w:rsidP="006878EA">
      <w:pPr>
        <w:pStyle w:val="a5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0" w:firstLine="709"/>
        <w:contextualSpacing/>
        <w:rPr>
          <w:b/>
          <w:sz w:val="20"/>
        </w:rPr>
      </w:pPr>
      <w:r w:rsidRPr="001C77F1">
        <w:rPr>
          <w:sz w:val="20"/>
          <w:szCs w:val="20"/>
        </w:rPr>
        <w:t>приложение №</w:t>
      </w:r>
      <w:r w:rsidR="002F6B8F" w:rsidRPr="001C77F1">
        <w:rPr>
          <w:sz w:val="20"/>
          <w:szCs w:val="20"/>
        </w:rPr>
        <w:t>3</w:t>
      </w:r>
      <w:r w:rsidRPr="001C77F1">
        <w:rPr>
          <w:sz w:val="20"/>
          <w:szCs w:val="20"/>
        </w:rPr>
        <w:t xml:space="preserve"> к объявлению</w:t>
      </w:r>
      <w:r w:rsidR="001C77F1" w:rsidRPr="001C77F1">
        <w:rPr>
          <w:sz w:val="20"/>
          <w:szCs w:val="20"/>
        </w:rPr>
        <w:t>.</w:t>
      </w:r>
    </w:p>
    <w:sectPr w:rsidR="00CC4B95" w:rsidRPr="001C77F1">
      <w:pgSz w:w="16840" w:h="11910" w:orient="landscape"/>
      <w:pgMar w:top="8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55F"/>
    <w:multiLevelType w:val="multilevel"/>
    <w:tmpl w:val="35E03E00"/>
    <w:numStyleLink w:val="4"/>
  </w:abstractNum>
  <w:abstractNum w:abstractNumId="1" w15:restartNumberingAfterBreak="0">
    <w:nsid w:val="1DEB08EA"/>
    <w:multiLevelType w:val="hybridMultilevel"/>
    <w:tmpl w:val="2D80049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7E0A5F"/>
    <w:multiLevelType w:val="hybridMultilevel"/>
    <w:tmpl w:val="36F84B26"/>
    <w:lvl w:ilvl="0" w:tplc="682A9376">
      <w:start w:val="1"/>
      <w:numFmt w:val="decimal"/>
      <w:suff w:val="space"/>
      <w:lvlText w:val="%1."/>
      <w:lvlJc w:val="left"/>
      <w:pPr>
        <w:ind w:left="5812" w:firstLine="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252" w:hanging="360"/>
      </w:pPr>
    </w:lvl>
    <w:lvl w:ilvl="2" w:tplc="0422001B" w:tentative="1">
      <w:start w:val="1"/>
      <w:numFmt w:val="lowerRoman"/>
      <w:lvlText w:val="%3."/>
      <w:lvlJc w:val="right"/>
      <w:pPr>
        <w:ind w:left="7972" w:hanging="180"/>
      </w:pPr>
    </w:lvl>
    <w:lvl w:ilvl="3" w:tplc="0422000F" w:tentative="1">
      <w:start w:val="1"/>
      <w:numFmt w:val="decimal"/>
      <w:lvlText w:val="%4."/>
      <w:lvlJc w:val="left"/>
      <w:pPr>
        <w:ind w:left="8692" w:hanging="360"/>
      </w:pPr>
    </w:lvl>
    <w:lvl w:ilvl="4" w:tplc="04220019" w:tentative="1">
      <w:start w:val="1"/>
      <w:numFmt w:val="lowerLetter"/>
      <w:lvlText w:val="%5."/>
      <w:lvlJc w:val="left"/>
      <w:pPr>
        <w:ind w:left="9412" w:hanging="360"/>
      </w:pPr>
    </w:lvl>
    <w:lvl w:ilvl="5" w:tplc="0422001B" w:tentative="1">
      <w:start w:val="1"/>
      <w:numFmt w:val="lowerRoman"/>
      <w:lvlText w:val="%6."/>
      <w:lvlJc w:val="right"/>
      <w:pPr>
        <w:ind w:left="10132" w:hanging="180"/>
      </w:pPr>
    </w:lvl>
    <w:lvl w:ilvl="6" w:tplc="0422000F" w:tentative="1">
      <w:start w:val="1"/>
      <w:numFmt w:val="decimal"/>
      <w:lvlText w:val="%7."/>
      <w:lvlJc w:val="left"/>
      <w:pPr>
        <w:ind w:left="10852" w:hanging="360"/>
      </w:pPr>
    </w:lvl>
    <w:lvl w:ilvl="7" w:tplc="04220019" w:tentative="1">
      <w:start w:val="1"/>
      <w:numFmt w:val="lowerLetter"/>
      <w:lvlText w:val="%8."/>
      <w:lvlJc w:val="left"/>
      <w:pPr>
        <w:ind w:left="11572" w:hanging="360"/>
      </w:pPr>
    </w:lvl>
    <w:lvl w:ilvl="8" w:tplc="0422001B" w:tentative="1">
      <w:start w:val="1"/>
      <w:numFmt w:val="lowerRoman"/>
      <w:lvlText w:val="%9."/>
      <w:lvlJc w:val="right"/>
      <w:pPr>
        <w:ind w:left="12292" w:hanging="180"/>
      </w:pPr>
    </w:lvl>
  </w:abstractNum>
  <w:abstractNum w:abstractNumId="3" w15:restartNumberingAfterBreak="0">
    <w:nsid w:val="2C4D4233"/>
    <w:multiLevelType w:val="multilevel"/>
    <w:tmpl w:val="B31E1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506B2A"/>
    <w:multiLevelType w:val="multilevel"/>
    <w:tmpl w:val="71DA314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sz w:val="24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928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CEE0A64"/>
    <w:multiLevelType w:val="hybridMultilevel"/>
    <w:tmpl w:val="A1C0E374"/>
    <w:lvl w:ilvl="0" w:tplc="9D62550E">
      <w:start w:val="1"/>
      <w:numFmt w:val="decimal"/>
      <w:lvlText w:val="%1."/>
      <w:lvlJc w:val="left"/>
      <w:pPr>
        <w:ind w:left="7421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DB4FF4A">
      <w:numFmt w:val="bullet"/>
      <w:lvlText w:val="-"/>
      <w:lvlJc w:val="left"/>
      <w:pPr>
        <w:ind w:left="1559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5142C3F2">
      <w:numFmt w:val="bullet"/>
      <w:lvlText w:val="•"/>
      <w:lvlJc w:val="left"/>
      <w:pPr>
        <w:ind w:left="8340" w:hanging="117"/>
      </w:pPr>
      <w:rPr>
        <w:rFonts w:hint="default"/>
        <w:lang w:val="ru-RU" w:eastAsia="en-US" w:bidi="ar-SA"/>
      </w:rPr>
    </w:lvl>
    <w:lvl w:ilvl="3" w:tplc="9DD8CFD0">
      <w:numFmt w:val="bullet"/>
      <w:lvlText w:val="•"/>
      <w:lvlJc w:val="left"/>
      <w:pPr>
        <w:ind w:left="9261" w:hanging="117"/>
      </w:pPr>
      <w:rPr>
        <w:rFonts w:hint="default"/>
        <w:lang w:val="ru-RU" w:eastAsia="en-US" w:bidi="ar-SA"/>
      </w:rPr>
    </w:lvl>
    <w:lvl w:ilvl="4" w:tplc="14C06E4E">
      <w:numFmt w:val="bullet"/>
      <w:lvlText w:val="•"/>
      <w:lvlJc w:val="left"/>
      <w:pPr>
        <w:ind w:left="10182" w:hanging="117"/>
      </w:pPr>
      <w:rPr>
        <w:rFonts w:hint="default"/>
        <w:lang w:val="ru-RU" w:eastAsia="en-US" w:bidi="ar-SA"/>
      </w:rPr>
    </w:lvl>
    <w:lvl w:ilvl="5" w:tplc="3C4CC0DC">
      <w:numFmt w:val="bullet"/>
      <w:lvlText w:val="•"/>
      <w:lvlJc w:val="left"/>
      <w:pPr>
        <w:ind w:left="11102" w:hanging="117"/>
      </w:pPr>
      <w:rPr>
        <w:rFonts w:hint="default"/>
        <w:lang w:val="ru-RU" w:eastAsia="en-US" w:bidi="ar-SA"/>
      </w:rPr>
    </w:lvl>
    <w:lvl w:ilvl="6" w:tplc="725805B0">
      <w:numFmt w:val="bullet"/>
      <w:lvlText w:val="•"/>
      <w:lvlJc w:val="left"/>
      <w:pPr>
        <w:ind w:left="12023" w:hanging="117"/>
      </w:pPr>
      <w:rPr>
        <w:rFonts w:hint="default"/>
        <w:lang w:val="ru-RU" w:eastAsia="en-US" w:bidi="ar-SA"/>
      </w:rPr>
    </w:lvl>
    <w:lvl w:ilvl="7" w:tplc="6EA2BAC4">
      <w:numFmt w:val="bullet"/>
      <w:lvlText w:val="•"/>
      <w:lvlJc w:val="left"/>
      <w:pPr>
        <w:ind w:left="12944" w:hanging="117"/>
      </w:pPr>
      <w:rPr>
        <w:rFonts w:hint="default"/>
        <w:lang w:val="ru-RU" w:eastAsia="en-US" w:bidi="ar-SA"/>
      </w:rPr>
    </w:lvl>
    <w:lvl w:ilvl="8" w:tplc="70909D60">
      <w:numFmt w:val="bullet"/>
      <w:lvlText w:val="•"/>
      <w:lvlJc w:val="left"/>
      <w:pPr>
        <w:ind w:left="13864" w:hanging="117"/>
      </w:pPr>
      <w:rPr>
        <w:rFonts w:hint="default"/>
        <w:lang w:val="ru-RU" w:eastAsia="en-US" w:bidi="ar-SA"/>
      </w:rPr>
    </w:lvl>
  </w:abstractNum>
  <w:abstractNum w:abstractNumId="7" w15:restartNumberingAfterBreak="0">
    <w:nsid w:val="755F070E"/>
    <w:multiLevelType w:val="hybridMultilevel"/>
    <w:tmpl w:val="B65ED7EC"/>
    <w:lvl w:ilvl="0" w:tplc="FEB28B6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4B95"/>
    <w:rsid w:val="000346CF"/>
    <w:rsid w:val="000A5779"/>
    <w:rsid w:val="000B2550"/>
    <w:rsid w:val="001B78E2"/>
    <w:rsid w:val="001C720F"/>
    <w:rsid w:val="001C77F1"/>
    <w:rsid w:val="001E1100"/>
    <w:rsid w:val="00284EF3"/>
    <w:rsid w:val="002961DC"/>
    <w:rsid w:val="002F6B8F"/>
    <w:rsid w:val="003301CD"/>
    <w:rsid w:val="00363EAC"/>
    <w:rsid w:val="0037308F"/>
    <w:rsid w:val="005060E7"/>
    <w:rsid w:val="00655F8E"/>
    <w:rsid w:val="00766435"/>
    <w:rsid w:val="007F0B66"/>
    <w:rsid w:val="00935B9D"/>
    <w:rsid w:val="009477CC"/>
    <w:rsid w:val="009F2C09"/>
    <w:rsid w:val="00A6510E"/>
    <w:rsid w:val="00A6786A"/>
    <w:rsid w:val="00A76912"/>
    <w:rsid w:val="00AC4437"/>
    <w:rsid w:val="00B33A7B"/>
    <w:rsid w:val="00B70A7E"/>
    <w:rsid w:val="00B70DF1"/>
    <w:rsid w:val="00BA5931"/>
    <w:rsid w:val="00BA6FCF"/>
    <w:rsid w:val="00BB648C"/>
    <w:rsid w:val="00C123A4"/>
    <w:rsid w:val="00C72DFD"/>
    <w:rsid w:val="00CC4B95"/>
    <w:rsid w:val="00D03BB8"/>
    <w:rsid w:val="00D7269E"/>
    <w:rsid w:val="00D75B0A"/>
    <w:rsid w:val="00D93F1F"/>
    <w:rsid w:val="00E54DCF"/>
    <w:rsid w:val="00F07F2F"/>
    <w:rsid w:val="00F9081B"/>
    <w:rsid w:val="00FC653B"/>
    <w:rsid w:val="00FD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9EC9D"/>
  <w15:docId w15:val="{9B59F15A-9922-48B3-A065-0B612B74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0DF1"/>
    <w:pPr>
      <w:keepNext/>
      <w:widowControl/>
      <w:numPr>
        <w:numId w:val="5"/>
      </w:numPr>
      <w:autoSpaceDE/>
      <w:autoSpaceDN/>
      <w:jc w:val="center"/>
      <w:outlineLvl w:val="0"/>
    </w:pPr>
    <w:rPr>
      <w:rFonts w:eastAsiaTheme="minorEastAsia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B70DF1"/>
    <w:pPr>
      <w:keepNext/>
      <w:widowControl/>
      <w:numPr>
        <w:ilvl w:val="1"/>
        <w:numId w:val="5"/>
      </w:numPr>
      <w:autoSpaceDE/>
      <w:autoSpaceDN/>
      <w:spacing w:before="240" w:after="60"/>
      <w:jc w:val="both"/>
      <w:outlineLvl w:val="1"/>
    </w:pPr>
    <w:rPr>
      <w:rFonts w:ascii="Cambria" w:eastAsiaTheme="min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0DF1"/>
    <w:pPr>
      <w:keepNext/>
      <w:widowControl/>
      <w:numPr>
        <w:ilvl w:val="2"/>
        <w:numId w:val="5"/>
      </w:numPr>
      <w:autoSpaceDE/>
      <w:autoSpaceDN/>
      <w:spacing w:before="240" w:after="60"/>
      <w:jc w:val="both"/>
      <w:outlineLvl w:val="2"/>
    </w:pPr>
    <w:rPr>
      <w:rFonts w:ascii="Arial" w:eastAsiaTheme="minorEastAsia" w:hAnsi="Arial" w:cs="Arial"/>
      <w:b/>
      <w:bCs/>
      <w:sz w:val="26"/>
      <w:szCs w:val="26"/>
      <w:lang w:eastAsia="ru-RU"/>
    </w:rPr>
  </w:style>
  <w:style w:type="paragraph" w:styleId="40">
    <w:name w:val="heading 4"/>
    <w:basedOn w:val="a"/>
    <w:next w:val="a"/>
    <w:link w:val="41"/>
    <w:qFormat/>
    <w:rsid w:val="00B70DF1"/>
    <w:pPr>
      <w:keepNext/>
      <w:widowControl/>
      <w:numPr>
        <w:ilvl w:val="3"/>
        <w:numId w:val="5"/>
      </w:numPr>
      <w:autoSpaceDE/>
      <w:autoSpaceDN/>
      <w:spacing w:before="240" w:after="60"/>
      <w:jc w:val="both"/>
      <w:outlineLvl w:val="3"/>
    </w:pPr>
    <w:rPr>
      <w:rFonts w:eastAsiaTheme="minorEastAsia"/>
      <w:b/>
      <w:bCs/>
      <w:sz w:val="28"/>
      <w:szCs w:val="28"/>
      <w:lang w:val="en-US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70DF1"/>
    <w:pPr>
      <w:keepNext/>
      <w:keepLines/>
      <w:widowControl/>
      <w:numPr>
        <w:ilvl w:val="4"/>
        <w:numId w:val="5"/>
      </w:numPr>
      <w:autoSpaceDE/>
      <w:autoSpaceDN/>
      <w:spacing w:before="20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6">
    <w:name w:val="heading 6"/>
    <w:basedOn w:val="a"/>
    <w:next w:val="a"/>
    <w:link w:val="60"/>
    <w:qFormat/>
    <w:rsid w:val="00B70DF1"/>
    <w:pPr>
      <w:widowControl/>
      <w:numPr>
        <w:ilvl w:val="5"/>
        <w:numId w:val="5"/>
      </w:numPr>
      <w:autoSpaceDE/>
      <w:autoSpaceDN/>
      <w:spacing w:before="240" w:after="60"/>
      <w:jc w:val="both"/>
      <w:outlineLvl w:val="5"/>
    </w:pPr>
    <w:rPr>
      <w:rFonts w:eastAsiaTheme="minorEastAsia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70DF1"/>
    <w:pPr>
      <w:keepNext/>
      <w:keepLines/>
      <w:widowControl/>
      <w:numPr>
        <w:ilvl w:val="6"/>
        <w:numId w:val="5"/>
      </w:numPr>
      <w:autoSpaceDE/>
      <w:autoSpaceDN/>
      <w:spacing w:before="20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qFormat/>
    <w:rsid w:val="00B70DF1"/>
    <w:pPr>
      <w:widowControl/>
      <w:numPr>
        <w:ilvl w:val="7"/>
        <w:numId w:val="5"/>
      </w:numPr>
      <w:autoSpaceDE/>
      <w:autoSpaceDN/>
      <w:spacing w:before="240" w:after="60"/>
      <w:jc w:val="both"/>
      <w:outlineLvl w:val="7"/>
    </w:pPr>
    <w:rPr>
      <w:rFonts w:ascii="Calibri" w:eastAsiaTheme="minorEastAsia" w:hAnsi="Calibri"/>
      <w:i/>
      <w:iCs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70DF1"/>
    <w:pPr>
      <w:keepNext/>
      <w:keepLines/>
      <w:widowControl/>
      <w:numPr>
        <w:ilvl w:val="8"/>
        <w:numId w:val="5"/>
      </w:numPr>
      <w:autoSpaceDE/>
      <w:autoSpaceDN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76"/>
      <w:ind w:left="5443" w:right="3098" w:hanging="876"/>
    </w:pPr>
    <w:rPr>
      <w:b/>
      <w:bCs/>
      <w:sz w:val="24"/>
      <w:szCs w:val="24"/>
    </w:rPr>
  </w:style>
  <w:style w:type="paragraph" w:styleId="a5">
    <w:name w:val="List Paragraph"/>
    <w:aliases w:val="A_маркированный_список,List Paragraph"/>
    <w:basedOn w:val="a"/>
    <w:link w:val="a6"/>
    <w:uiPriority w:val="34"/>
    <w:qFormat/>
    <w:pPr>
      <w:ind w:left="910" w:hanging="20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style01">
    <w:name w:val="fontstyle01"/>
    <w:basedOn w:val="a0"/>
    <w:rsid w:val="0076643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66435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customStyle="1" w:styleId="a6">
    <w:name w:val="Абзац списка Знак"/>
    <w:aliases w:val="A_маркированный_список Знак,List Paragraph Знак"/>
    <w:link w:val="a5"/>
    <w:uiPriority w:val="34"/>
    <w:locked/>
    <w:rsid w:val="00284EF3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70DF1"/>
    <w:rPr>
      <w:rFonts w:ascii="Times New Roman" w:eastAsiaTheme="minorEastAsia" w:hAnsi="Times New Roman" w:cs="Times New Roman"/>
      <w:b/>
      <w:bCs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rsid w:val="00B70DF1"/>
    <w:rPr>
      <w:rFonts w:ascii="Cambria" w:eastAsiaTheme="minorEastAsia" w:hAnsi="Cambria" w:cs="Times New Roman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B70DF1"/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0"/>
    <w:link w:val="40"/>
    <w:rsid w:val="00B70DF1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70D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70DF1"/>
    <w:rPr>
      <w:rFonts w:ascii="Times New Roman" w:eastAsiaTheme="minorEastAsia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70DF1"/>
    <w:rPr>
      <w:rFonts w:ascii="Calibri" w:eastAsiaTheme="minorEastAsia" w:hAnsi="Calibri" w:cs="Times New Roman"/>
      <w:i/>
      <w:iCs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11">
    <w:name w:val="Заголовок СК 1"/>
    <w:basedOn w:val="1"/>
    <w:next w:val="a3"/>
    <w:autoRedefine/>
    <w:rsid w:val="00B70DF1"/>
    <w:pPr>
      <w:keepNext w:val="0"/>
      <w:suppressAutoHyphens/>
      <w:spacing w:after="60"/>
      <w:ind w:left="5812" w:firstLine="709"/>
      <w:jc w:val="left"/>
    </w:pPr>
    <w:rPr>
      <w:bCs w:val="0"/>
      <w:kern w:val="28"/>
      <w:sz w:val="24"/>
      <w:lang w:val="x-none" w:eastAsia="x-none"/>
    </w:rPr>
  </w:style>
  <w:style w:type="paragraph" w:customStyle="1" w:styleId="31">
    <w:name w:val="3 Статья 1."/>
    <w:basedOn w:val="a"/>
    <w:link w:val="310"/>
    <w:qFormat/>
    <w:rsid w:val="00BA6FCF"/>
    <w:pPr>
      <w:numPr>
        <w:numId w:val="8"/>
      </w:numPr>
      <w:shd w:val="clear" w:color="auto" w:fill="FFFFFF"/>
      <w:tabs>
        <w:tab w:val="left" w:pos="567"/>
      </w:tabs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sz w:val="24"/>
      <w:szCs w:val="24"/>
      <w:lang w:val="x-none" w:eastAsia="x-none"/>
    </w:rPr>
  </w:style>
  <w:style w:type="numbering" w:customStyle="1" w:styleId="4">
    <w:name w:val="Стиль4"/>
    <w:uiPriority w:val="99"/>
    <w:rsid w:val="00BA6FCF"/>
    <w:pPr>
      <w:numPr>
        <w:numId w:val="7"/>
      </w:numPr>
    </w:pPr>
  </w:style>
  <w:style w:type="character" w:customStyle="1" w:styleId="310">
    <w:name w:val="3 Статья 1. Знак"/>
    <w:link w:val="31"/>
    <w:rsid w:val="00BA6FCF"/>
    <w:rPr>
      <w:rFonts w:ascii="Arial" w:eastAsia="Calibri" w:hAnsi="Arial" w:cs="Times New Roman"/>
      <w:b/>
      <w:color w:val="000000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26DC9-F464-49EB-A10E-46368192F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Джуманиязов Рустам Нурлыбаевич</cp:lastModifiedBy>
  <cp:revision>34</cp:revision>
  <dcterms:created xsi:type="dcterms:W3CDTF">2025-12-01T05:17:00Z</dcterms:created>
  <dcterms:modified xsi:type="dcterms:W3CDTF">2025-12-15T08:54:00Z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Producer">
    <vt:lpwstr>Oracle XML Publisher 5.6.3</vt:lpwstr>
  </property>
  <property fmtid="{D5CDD505-2E9C-101B-9397-08002B2CF9AE}" pid="4" name="LastSaved">
    <vt:filetime>2025-12-01T00:00:00Z</vt:filetime>
  </property>
</Properties>
</file>